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0A5B" w:rsidRPr="009F5423" w:rsidRDefault="00A127E5">
      <w:pPr>
        <w:pStyle w:val="LO-normal"/>
        <w:jc w:val="center"/>
        <w:rPr>
          <w:noProof/>
          <w:lang w:val="sr-Cyrl-RS"/>
        </w:rPr>
      </w:pPr>
      <w:r w:rsidRPr="00337506">
        <w:rPr>
          <w:rFonts w:ascii="Times New Roman" w:eastAsia="Times New Roman" w:hAnsi="Times New Roman" w:cs="Times New Roman"/>
          <w:b/>
          <w:noProof/>
        </w:rPr>
        <w:t>Табела 5.2.</w:t>
      </w:r>
      <w:r w:rsidRPr="00337506">
        <w:rPr>
          <w:rFonts w:ascii="Times New Roman" w:eastAsia="Times New Roman" w:hAnsi="Times New Roman" w:cs="Times New Roman"/>
          <w:noProof/>
        </w:rPr>
        <w:t xml:space="preserve"> Спецификација предмета </w:t>
      </w:r>
      <w:r w:rsidRPr="00337506">
        <w:rPr>
          <w:rFonts w:ascii="Times New Roman" w:eastAsia="Times New Roman" w:hAnsi="Times New Roman" w:cs="Times New Roman"/>
          <w:b/>
          <w:i/>
          <w:noProof/>
        </w:rPr>
        <w:t>Реторика и култура јавног дискурса</w:t>
      </w:r>
      <w:r w:rsidR="009F5423">
        <w:rPr>
          <w:rFonts w:ascii="Times New Roman" w:eastAsia="Times New Roman" w:hAnsi="Times New Roman" w:cs="Times New Roman"/>
          <w:b/>
          <w:i/>
          <w:noProof/>
          <w:lang w:val="sr-Cyrl-RS"/>
        </w:rPr>
        <w:t xml:space="preserve"> у антици</w:t>
      </w:r>
    </w:p>
    <w:tbl>
      <w:tblPr>
        <w:tblW w:w="10716" w:type="dxa"/>
        <w:tblInd w:w="57" w:type="dxa"/>
        <w:tblLook w:val="0000" w:firstRow="0" w:lastRow="0" w:firstColumn="0" w:lastColumn="0" w:noHBand="0" w:noVBand="0"/>
      </w:tblPr>
      <w:tblGrid>
        <w:gridCol w:w="3708"/>
        <w:gridCol w:w="1944"/>
        <w:gridCol w:w="1164"/>
        <w:gridCol w:w="2016"/>
        <w:gridCol w:w="1884"/>
      </w:tblGrid>
      <w:tr w:rsidR="005A0A5B" w:rsidRPr="00337506">
        <w:trPr>
          <w:trHeight w:val="227"/>
        </w:trPr>
        <w:tc>
          <w:tcPr>
            <w:tcW w:w="107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0A5B" w:rsidRPr="00337506" w:rsidRDefault="00A127E5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337506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  <w:t xml:space="preserve">Студијски програм: </w:t>
            </w:r>
            <w:r w:rsidRPr="00337506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МАС</w:t>
            </w:r>
            <w:r w:rsidRPr="00337506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  <w:t xml:space="preserve"> </w:t>
            </w:r>
            <w:r w:rsidR="008C44C7" w:rsidRPr="00337506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античка култура и класично наслеђе</w:t>
            </w:r>
          </w:p>
        </w:tc>
      </w:tr>
      <w:tr w:rsidR="005A0A5B" w:rsidRPr="00337506" w:rsidTr="009F5423">
        <w:trPr>
          <w:trHeight w:val="251"/>
        </w:trPr>
        <w:tc>
          <w:tcPr>
            <w:tcW w:w="107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0A5B" w:rsidRPr="009F5423" w:rsidRDefault="00A127E5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sr-Cyrl-RS"/>
              </w:rPr>
            </w:pPr>
            <w:r w:rsidRPr="00337506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  <w:t xml:space="preserve">Назив предмета: </w:t>
            </w:r>
            <w:r w:rsidRPr="00337506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</w:rPr>
              <w:t>Реторика и култура јавног дискурса</w:t>
            </w:r>
            <w:r w:rsidR="009F5423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sr-Cyrl-RS"/>
              </w:rPr>
              <w:t xml:space="preserve"> у антици</w:t>
            </w:r>
            <w:bookmarkStart w:id="0" w:name="_GoBack"/>
            <w:bookmarkEnd w:id="0"/>
          </w:p>
        </w:tc>
      </w:tr>
      <w:tr w:rsidR="005A0A5B" w:rsidRPr="00337506">
        <w:trPr>
          <w:trHeight w:val="227"/>
        </w:trPr>
        <w:tc>
          <w:tcPr>
            <w:tcW w:w="107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0A5B" w:rsidRPr="00337506" w:rsidRDefault="00A127E5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337506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  <w:t xml:space="preserve">Наставник/наставници: </w:t>
            </w:r>
            <w:r w:rsidR="00407FE7" w:rsidRPr="00337506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проф. др Борис Пендељ, проф. др Драгана Димитријевић, доц. др Душан Поповић.</w:t>
            </w:r>
          </w:p>
        </w:tc>
      </w:tr>
      <w:tr w:rsidR="005A0A5B" w:rsidRPr="00337506">
        <w:trPr>
          <w:trHeight w:val="227"/>
        </w:trPr>
        <w:tc>
          <w:tcPr>
            <w:tcW w:w="107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0A5B" w:rsidRPr="00337506" w:rsidRDefault="00A127E5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337506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  <w:t xml:space="preserve">Статус предмета: </w:t>
            </w:r>
            <w:r w:rsidRPr="00337506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изборан</w:t>
            </w:r>
          </w:p>
        </w:tc>
      </w:tr>
      <w:tr w:rsidR="005A0A5B" w:rsidRPr="00337506">
        <w:trPr>
          <w:trHeight w:val="227"/>
        </w:trPr>
        <w:tc>
          <w:tcPr>
            <w:tcW w:w="107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0A5B" w:rsidRPr="00337506" w:rsidRDefault="00A127E5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337506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  <w:t xml:space="preserve">Број ЕСПБ: </w:t>
            </w:r>
            <w:r w:rsidRPr="00337506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5</w:t>
            </w:r>
          </w:p>
        </w:tc>
      </w:tr>
      <w:tr w:rsidR="005A0A5B" w:rsidRPr="00337506">
        <w:trPr>
          <w:trHeight w:val="227"/>
        </w:trPr>
        <w:tc>
          <w:tcPr>
            <w:tcW w:w="107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0A5B" w:rsidRPr="00337506" w:rsidRDefault="00A127E5">
            <w:pPr>
              <w:pStyle w:val="LO-normal"/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337506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  <w:t>Циљ предмета</w:t>
            </w:r>
            <w:r w:rsidRPr="00337506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 Стицање основних знања о античкој реторици и њеној традицији у потоњим вековима, са посебним акцентом на сталним елементима јавног дискурса, који су остали готово непромењени од антике до данас; схватање улоге реторике у јавном дискурсу и способност да се о њој дискутује.</w:t>
            </w:r>
          </w:p>
        </w:tc>
      </w:tr>
      <w:tr w:rsidR="005A0A5B" w:rsidRPr="00337506">
        <w:trPr>
          <w:trHeight w:val="227"/>
        </w:trPr>
        <w:tc>
          <w:tcPr>
            <w:tcW w:w="107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0A5B" w:rsidRPr="00337506" w:rsidRDefault="00A127E5">
            <w:pPr>
              <w:pStyle w:val="LO-normal"/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337506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  <w:t xml:space="preserve">Исход предмета </w:t>
            </w:r>
            <w:r w:rsidRPr="00337506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Студенти имају основна знања о реторици и њеној улози у оквиру јавног дискурса, од антике до данас. Студенти су у стању да аргументовано дискутују о различитим елементима беседничке уметности, уочавајући њихов дијахронијски континуитет.</w:t>
            </w:r>
          </w:p>
        </w:tc>
      </w:tr>
      <w:tr w:rsidR="005A0A5B" w:rsidRPr="00337506">
        <w:trPr>
          <w:trHeight w:val="227"/>
        </w:trPr>
        <w:tc>
          <w:tcPr>
            <w:tcW w:w="107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0A5B" w:rsidRPr="00337506" w:rsidRDefault="00A127E5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337506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  <w:t>Садржај предмета</w:t>
            </w:r>
          </w:p>
          <w:p w:rsidR="005A0A5B" w:rsidRPr="00337506" w:rsidRDefault="00A127E5">
            <w:pPr>
              <w:pStyle w:val="LO-normal"/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337506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</w:rPr>
              <w:t xml:space="preserve">Теоријска настава. </w:t>
            </w:r>
            <w:r w:rsidRPr="00337506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  <w:t>1.</w:t>
            </w:r>
            <w:r w:rsidRPr="00337506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 Амбивалентна вредност беседе у самом зачетку теоријског промишљања о њој: улога убеђивања у Горгијиној </w:t>
            </w:r>
            <w:r w:rsidRPr="00337506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</w:rPr>
              <w:t>Похвали Хелени</w:t>
            </w:r>
            <w:r w:rsidRPr="00337506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, софистичка релативизација истине и Платонова реакција на њу. — </w:t>
            </w:r>
            <w:r w:rsidRPr="00337506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  <w:t>2</w:t>
            </w:r>
            <w:r w:rsidRPr="00337506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. Периклова </w:t>
            </w:r>
            <w:r w:rsidRPr="00337506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</w:rPr>
              <w:t>Надгробна беседа</w:t>
            </w:r>
            <w:r w:rsidRPr="00337506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 код Тукидида као пример практичне примене реторике у контексту погребног обреда у Атини класичног периода: објашњење значења, симболâ, функција и адресатâ ове гране беседништва. —</w:t>
            </w:r>
            <w:r w:rsidRPr="00337506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  <w:t xml:space="preserve"> 3. </w:t>
            </w:r>
            <w:r w:rsidRPr="00337506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Употреба реторске </w:t>
            </w:r>
            <w:r w:rsidRPr="00337506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</w:rPr>
              <w:t>хрије</w:t>
            </w:r>
            <w:r w:rsidRPr="00337506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 у циљу исказивања философских уверења: киничари користе мешавину збиље и хумора (σπουδογέλοιον) како би исмејали богаташе, моћнике и послушнике. — </w:t>
            </w:r>
            <w:r w:rsidRPr="00337506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  <w:t xml:space="preserve">4. </w:t>
            </w:r>
            <w:r w:rsidRPr="00337506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Римска реторска теорија: анонимни приручник </w:t>
            </w:r>
            <w:r w:rsidRPr="00337506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</w:rPr>
              <w:t>Rhetorica ad Herennium</w:t>
            </w:r>
            <w:r w:rsidRPr="00337506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, Цицеронов дијалог </w:t>
            </w:r>
            <w:r w:rsidRPr="00337506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</w:rPr>
              <w:t>De Oratore</w:t>
            </w:r>
            <w:r w:rsidRPr="00337506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, Квинтилијанов уџбеник </w:t>
            </w:r>
            <w:r w:rsidRPr="00337506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</w:rPr>
              <w:t>Institutio Oratoria</w:t>
            </w:r>
            <w:r w:rsidRPr="00337506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. — </w:t>
            </w:r>
            <w:r w:rsidRPr="00337506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  <w:t>5.</w:t>
            </w:r>
            <w:r w:rsidRPr="00337506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 Цицеронове беседе против Марка Антонија као врхунац римског републиканског беседништва. — </w:t>
            </w:r>
            <w:r w:rsidRPr="00337506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  <w:t>6.</w:t>
            </w:r>
            <w:r w:rsidRPr="00337506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 Политика и пропаганда у латинским панегирицима из збирке </w:t>
            </w:r>
            <w:r w:rsidRPr="00337506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</w:rPr>
              <w:t>XII Panegyrici Latini</w:t>
            </w:r>
            <w:r w:rsidRPr="00337506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. — </w:t>
            </w:r>
            <w:r w:rsidRPr="00337506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  <w:t xml:space="preserve">7. </w:t>
            </w:r>
            <w:r w:rsidRPr="00337506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Препород реторике  у списима и деловању хуманиста: залагање за снажну изражајност речи (verba) и остварење људске личности кроз говор (sermo) код шпанског хуманисте Х. Л. Вивеса. — </w:t>
            </w:r>
            <w:r w:rsidRPr="00337506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  <w:t>8.</w:t>
            </w:r>
            <w:r w:rsidRPr="00337506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 Значај реторике за образовање у ренесанси, првенствено код Еразма Ротердамског: наставак античког начела о недељивости говора и писања. — </w:t>
            </w:r>
            <w:r w:rsidRPr="00337506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  <w:t xml:space="preserve">9. </w:t>
            </w:r>
            <w:r w:rsidRPr="00337506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Философска и морална питања у језуитској реторичкој традицији, тзв. ioco-seria: парадокс  и промишљање о узалудности људског сазнања на шаљив начин. —</w:t>
            </w:r>
            <w:r w:rsidRPr="00337506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  <w:t xml:space="preserve"> 10. </w:t>
            </w:r>
            <w:r w:rsidRPr="00337506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Реторика у служби борбе за људска и грађанска права (Томас Мор, Џон Адамс, Жан Жак Дантон, Елизабет Стентон). — </w:t>
            </w:r>
            <w:r w:rsidRPr="00337506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  <w:t xml:space="preserve">11. </w:t>
            </w:r>
            <w:r w:rsidRPr="00337506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Политичко беседништво у XX и XXI веку. — </w:t>
            </w:r>
            <w:r w:rsidRPr="00337506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  <w:t>12.</w:t>
            </w:r>
            <w:r w:rsidRPr="00337506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 Најлепше беседе српскога језика (Свети Сава, Доситеј Обрадовић, Матија Бећковић).</w:t>
            </w:r>
          </w:p>
          <w:p w:rsidR="005A0A5B" w:rsidRPr="00337506" w:rsidRDefault="005A0A5B" w:rsidP="00E116D2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  <w:p w:rsidR="005A0A5B" w:rsidRPr="00337506" w:rsidRDefault="00A127E5">
            <w:pPr>
              <w:pStyle w:val="LO-normal"/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337506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</w:rPr>
              <w:t>Практична настава.</w:t>
            </w:r>
            <w:r w:rsidRPr="00337506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 Студенти читају одабране одломке из репрезент</w:t>
            </w:r>
            <w:r w:rsidR="00AB5034" w:rsidRPr="00337506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a</w:t>
            </w:r>
            <w:r w:rsidRPr="00337506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тивних узорака беседничке уметности и аргументовано дискутују о њима.</w:t>
            </w:r>
          </w:p>
        </w:tc>
      </w:tr>
      <w:tr w:rsidR="005A0A5B" w:rsidRPr="00337506">
        <w:trPr>
          <w:trHeight w:val="227"/>
        </w:trPr>
        <w:tc>
          <w:tcPr>
            <w:tcW w:w="107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0A5B" w:rsidRPr="00337506" w:rsidRDefault="00A127E5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337506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  <w:t xml:space="preserve">Литература </w:t>
            </w:r>
          </w:p>
          <w:p w:rsidR="005A0A5B" w:rsidRPr="00337506" w:rsidRDefault="00A127E5">
            <w:pPr>
              <w:pStyle w:val="LO-normal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337506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Blanchard, J.-V. </w:t>
            </w:r>
            <w:r w:rsidRPr="00337506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</w:rPr>
              <w:t>L'optique du discours au XVIIe siècle</w:t>
            </w:r>
            <w:r w:rsidRPr="00337506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, Laval 2005. </w:t>
            </w:r>
          </w:p>
          <w:p w:rsidR="005A0A5B" w:rsidRPr="00337506" w:rsidRDefault="00A127E5">
            <w:pPr>
              <w:pStyle w:val="LO-normal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337506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Connors, R. J., Ede, L. S., Lunsford, A. A. (eds.) </w:t>
            </w:r>
            <w:r w:rsidRPr="00337506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</w:rPr>
              <w:t>Essays on Classical Rhetoric and Modern Discourse</w:t>
            </w:r>
            <w:r w:rsidRPr="00337506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, Carbondale – Edwardsville 1984.</w:t>
            </w:r>
          </w:p>
          <w:p w:rsidR="005A0A5B" w:rsidRPr="00337506" w:rsidRDefault="00A127E5">
            <w:pPr>
              <w:pStyle w:val="LO-normal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337506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Corbett, E. P. J. </w:t>
            </w:r>
            <w:r w:rsidRPr="00337506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</w:rPr>
              <w:t>Classical Rhetoric for the Modern Student</w:t>
            </w:r>
            <w:r w:rsidRPr="00337506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, Oxford - New York 1965.</w:t>
            </w:r>
          </w:p>
          <w:p w:rsidR="005A0A5B" w:rsidRPr="00337506" w:rsidRDefault="00A127E5">
            <w:pPr>
              <w:pStyle w:val="LO-normal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337506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Desbordes, F. </w:t>
            </w:r>
            <w:r w:rsidRPr="00337506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</w:rPr>
              <w:t>La rhétorique antique</w:t>
            </w:r>
            <w:r w:rsidRPr="00337506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, Paris 1996.</w:t>
            </w:r>
          </w:p>
          <w:p w:rsidR="005A0A5B" w:rsidRPr="00337506" w:rsidRDefault="00A127E5">
            <w:pPr>
              <w:pStyle w:val="LO-normal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337506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Loraux, N. </w:t>
            </w:r>
            <w:r w:rsidRPr="00337506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</w:rPr>
              <w:t>The Invention of Athens: the Funeral Oration, Cambridge</w:t>
            </w:r>
            <w:r w:rsidRPr="00337506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, Mass. 1986.</w:t>
            </w:r>
          </w:p>
          <w:p w:rsidR="005A0A5B" w:rsidRPr="00337506" w:rsidRDefault="00A127E5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337506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Vickers, B. </w:t>
            </w:r>
            <w:r w:rsidRPr="00337506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</w:rPr>
              <w:t>In Defence of Rhetoric</w:t>
            </w:r>
            <w:r w:rsidRPr="00337506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, Oxford - New York 1988.</w:t>
            </w:r>
          </w:p>
          <w:p w:rsidR="005A0A5B" w:rsidRPr="00337506" w:rsidRDefault="00A127E5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337506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***</w:t>
            </w:r>
          </w:p>
          <w:p w:rsidR="005A0A5B" w:rsidRPr="00337506" w:rsidRDefault="00A127E5">
            <w:pPr>
              <w:pStyle w:val="LO-normal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337506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Аврамовић, С. </w:t>
            </w:r>
            <w:r w:rsidRPr="00337506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</w:rPr>
              <w:t>Rhetorike techne: Вештина беседништва и јавни наступ</w:t>
            </w:r>
            <w:r w:rsidRPr="00337506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, Београд 2008.</w:t>
            </w:r>
          </w:p>
          <w:p w:rsidR="005A0A5B" w:rsidRPr="00337506" w:rsidRDefault="00A127E5">
            <w:pPr>
              <w:pStyle w:val="LO-normal"/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</w:rPr>
            </w:pPr>
            <w:r w:rsidRPr="00337506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Димитријевић, Д. „Аутоцитати у Цицероновим беседама”, </w:t>
            </w:r>
            <w:r w:rsidRPr="00337506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</w:rPr>
              <w:t>Studia Classica Serdicensia</w:t>
            </w:r>
            <w:r w:rsidRPr="00337506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 1 (2010), 269</w:t>
            </w:r>
            <w:r w:rsidR="00E116D2" w:rsidRPr="00337506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–</w:t>
            </w:r>
            <w:r w:rsidRPr="00337506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277.</w:t>
            </w:r>
            <w:r w:rsidRPr="00337506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</w:rPr>
              <w:t xml:space="preserve"> </w:t>
            </w:r>
          </w:p>
          <w:p w:rsidR="005A0A5B" w:rsidRPr="00337506" w:rsidRDefault="00A127E5">
            <w:pPr>
              <w:pStyle w:val="LO-normal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337506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Јелић, В. </w:t>
            </w:r>
            <w:r w:rsidRPr="00337506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</w:rPr>
              <w:t>ΠΡΟΓΥΜΝΑΣΜΑΤΑ ретора Афтонија</w:t>
            </w:r>
            <w:r w:rsidRPr="00337506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, Београд 1997.</w:t>
            </w:r>
          </w:p>
          <w:p w:rsidR="005A0A5B" w:rsidRPr="00337506" w:rsidRDefault="00A127E5">
            <w:pPr>
              <w:pStyle w:val="LO-normal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337506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Поповић, Д. </w:t>
            </w:r>
            <w:r w:rsidRPr="00337506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</w:rPr>
              <w:t>Хермогенове и Присцијанове припремне вежбе за беседнике</w:t>
            </w:r>
            <w:r w:rsidRPr="00337506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, Београд 2007.</w:t>
            </w:r>
          </w:p>
        </w:tc>
      </w:tr>
      <w:tr w:rsidR="005A0A5B" w:rsidRPr="00337506">
        <w:trPr>
          <w:trHeight w:val="227"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0A5B" w:rsidRPr="00337506" w:rsidRDefault="00A127E5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337506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3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0A5B" w:rsidRPr="00337506" w:rsidRDefault="00A127E5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337506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  <w:t xml:space="preserve">Теоријска настава: </w:t>
            </w:r>
            <w:r w:rsidRPr="00337506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30</w:t>
            </w:r>
          </w:p>
        </w:tc>
        <w:tc>
          <w:tcPr>
            <w:tcW w:w="3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0A5B" w:rsidRPr="00337506" w:rsidRDefault="00A127E5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337506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  <w:t xml:space="preserve">Практична настава: </w:t>
            </w:r>
            <w:r w:rsidRPr="00337506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30</w:t>
            </w:r>
          </w:p>
        </w:tc>
      </w:tr>
      <w:tr w:rsidR="005A0A5B" w:rsidRPr="00337506">
        <w:trPr>
          <w:trHeight w:val="227"/>
        </w:trPr>
        <w:tc>
          <w:tcPr>
            <w:tcW w:w="107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0A5B" w:rsidRPr="00337506" w:rsidRDefault="00A127E5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337506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  <w:t>Методе извођења наставе</w:t>
            </w:r>
            <w:r w:rsidRPr="00337506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 предавања, семинари, дискусије, групни рад, презентације.</w:t>
            </w:r>
          </w:p>
        </w:tc>
      </w:tr>
      <w:tr w:rsidR="005A0A5B" w:rsidRPr="00337506">
        <w:trPr>
          <w:trHeight w:val="227"/>
        </w:trPr>
        <w:tc>
          <w:tcPr>
            <w:tcW w:w="107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0A5B" w:rsidRPr="00337506" w:rsidRDefault="00A127E5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337506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5A0A5B" w:rsidRPr="00337506">
        <w:trPr>
          <w:trHeight w:val="227"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0A5B" w:rsidRPr="00337506" w:rsidRDefault="00A127E5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337506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  <w:t>Предиспитне обавезе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0A5B" w:rsidRPr="00337506" w:rsidRDefault="00A127E5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337506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поена</w:t>
            </w:r>
          </w:p>
        </w:tc>
        <w:tc>
          <w:tcPr>
            <w:tcW w:w="3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0A5B" w:rsidRPr="00337506" w:rsidRDefault="00A127E5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337506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0A5B" w:rsidRPr="00337506" w:rsidRDefault="00A127E5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337506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поена</w:t>
            </w:r>
          </w:p>
        </w:tc>
      </w:tr>
      <w:tr w:rsidR="005A0A5B" w:rsidRPr="00337506">
        <w:trPr>
          <w:trHeight w:val="227"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0A5B" w:rsidRPr="00337506" w:rsidRDefault="00A127E5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337506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0A5B" w:rsidRPr="00337506" w:rsidRDefault="00A127E5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337506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20</w:t>
            </w:r>
          </w:p>
        </w:tc>
        <w:tc>
          <w:tcPr>
            <w:tcW w:w="3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0A5B" w:rsidRPr="00337506" w:rsidRDefault="00A127E5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337506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писмени испит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0A5B" w:rsidRPr="00337506" w:rsidRDefault="005A0A5B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</w:tc>
      </w:tr>
      <w:tr w:rsidR="005A0A5B" w:rsidRPr="00337506">
        <w:trPr>
          <w:trHeight w:val="227"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0A5B" w:rsidRPr="00337506" w:rsidRDefault="00A127E5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337506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практична настава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0A5B" w:rsidRPr="00337506" w:rsidRDefault="005A0A5B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3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0A5B" w:rsidRPr="00337506" w:rsidRDefault="00A127E5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337506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усмени исп</w:t>
            </w:r>
            <w:r w:rsidR="00A942D7" w:rsidRPr="00337506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и</w:t>
            </w:r>
            <w:r w:rsidRPr="00337506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т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0A5B" w:rsidRPr="00337506" w:rsidRDefault="00A127E5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337506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60</w:t>
            </w:r>
          </w:p>
        </w:tc>
      </w:tr>
      <w:tr w:rsidR="005A0A5B" w:rsidRPr="00337506">
        <w:trPr>
          <w:trHeight w:val="227"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0A5B" w:rsidRPr="00337506" w:rsidRDefault="00A127E5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337506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колоквијум-и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0A5B" w:rsidRPr="00337506" w:rsidRDefault="005A0A5B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3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0A5B" w:rsidRPr="00337506" w:rsidRDefault="005A0A5B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0A5B" w:rsidRPr="00337506" w:rsidRDefault="005A0A5B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</w:tc>
      </w:tr>
      <w:tr w:rsidR="005A0A5B" w:rsidRPr="00AB5034">
        <w:trPr>
          <w:trHeight w:val="227"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0A5B" w:rsidRPr="00337506" w:rsidRDefault="00A127E5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337506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семинар-и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0A5B" w:rsidRPr="00AB5034" w:rsidRDefault="00A127E5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337506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20</w:t>
            </w:r>
          </w:p>
        </w:tc>
        <w:tc>
          <w:tcPr>
            <w:tcW w:w="3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0A5B" w:rsidRPr="00AB5034" w:rsidRDefault="005A0A5B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0A5B" w:rsidRPr="00AB5034" w:rsidRDefault="005A0A5B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</w:tc>
      </w:tr>
    </w:tbl>
    <w:p w:rsidR="005A0A5B" w:rsidRPr="00AB5034" w:rsidRDefault="005A0A5B">
      <w:pPr>
        <w:pStyle w:val="LO-normal"/>
        <w:rPr>
          <w:noProof/>
        </w:rPr>
      </w:pPr>
    </w:p>
    <w:sectPr w:rsidR="005A0A5B" w:rsidRPr="00AB5034">
      <w:pgSz w:w="11906" w:h="16838"/>
      <w:pgMar w:top="567" w:right="567" w:bottom="567" w:left="567" w:header="0" w:footer="0" w:gutter="0"/>
      <w:pgNumType w:start="1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5A0A5B"/>
    <w:rsid w:val="00337506"/>
    <w:rsid w:val="00407FE7"/>
    <w:rsid w:val="005A0A5B"/>
    <w:rsid w:val="008C44C7"/>
    <w:rsid w:val="009F5423"/>
    <w:rsid w:val="00A127E5"/>
    <w:rsid w:val="00A942D7"/>
    <w:rsid w:val="00AB5034"/>
    <w:rsid w:val="00E000CF"/>
    <w:rsid w:val="00E11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LO-normal"/>
    <w:next w:val="LO-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LO-normal"/>
    <w:next w:val="LO-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LO-normal"/>
    <w:next w:val="LO-normal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LO-normal"/>
    <w:next w:val="LO-normal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LO-normal"/>
    <w:next w:val="LO-normal"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LO-normal"/>
    <w:next w:val="LO-normal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LO-normal">
    <w:name w:val="LO-normal"/>
    <w:qFormat/>
  </w:style>
  <w:style w:type="paragraph" w:styleId="Title">
    <w:name w:val="Title"/>
    <w:basedOn w:val="LO-normal"/>
    <w:next w:val="LO-normal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LO-normal"/>
    <w:next w:val="LO-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LO-normal"/>
    <w:next w:val="LO-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LO-normal"/>
    <w:next w:val="LO-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LO-normal"/>
    <w:next w:val="LO-normal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LO-normal"/>
    <w:next w:val="LO-normal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LO-normal"/>
    <w:next w:val="LO-normal"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LO-normal"/>
    <w:next w:val="LO-normal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LO-normal">
    <w:name w:val="LO-normal"/>
    <w:qFormat/>
  </w:style>
  <w:style w:type="paragraph" w:styleId="Title">
    <w:name w:val="Title"/>
    <w:basedOn w:val="LO-normal"/>
    <w:next w:val="LO-normal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LO-normal"/>
    <w:next w:val="LO-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574</Words>
  <Characters>3276</Characters>
  <Application>Microsoft Office Word</Application>
  <DocSecurity>0</DocSecurity>
  <Lines>27</Lines>
  <Paragraphs>7</Paragraphs>
  <ScaleCrop>false</ScaleCrop>
  <Company/>
  <LinksUpToDate>false</LinksUpToDate>
  <CharactersWithSpaces>3843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g</cp:lastModifiedBy>
  <cp:revision>10</cp:revision>
  <dcterms:created xsi:type="dcterms:W3CDTF">2022-02-08T11:29:00Z</dcterms:created>
  <dcterms:modified xsi:type="dcterms:W3CDTF">2022-12-18T22:30:00Z</dcterms:modified>
  <dc:language>en-GB</dc:language>
</cp:coreProperties>
</file>